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Schlichtervertrag (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 2020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)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Parteien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2"/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Schlichter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haben am ____________ unter Einbeziehung der Streitl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sungsordnung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 Bauwesen (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 xml:space="preserve">Bau) </w:t>
      </w:r>
      <w:r>
        <w:rPr>
          <w:rFonts w:ascii="Arial" w:hAnsi="Arial"/>
          <w:rtl w:val="0"/>
          <w:lang w:val="de-DE"/>
        </w:rPr>
        <w:t>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 eine Schlichtungsvereinbarung getroffen.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diesem Vertrag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und der Schlichter vereinbaren, ein Schlichtungsverfahren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 xml:space="preserve">den Abschnitten I und III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tabs>
          <w:tab w:val="left" w:pos="567"/>
        </w:tabs>
        <w:spacing w:line="300" w:lineRule="exact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Gegenstand der Schlichtung</w:t>
      </w:r>
      <w:r>
        <w:rPr>
          <w:b w:val="1"/>
          <w:bCs w:val="1"/>
          <w:vertAlign w:val="superscript"/>
        </w:rPr>
        <w:footnoteReference w:id="3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49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9"/>
        <w:gridCol w:w="831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Schlichter wird 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r alle Streitigkeiten im Zusammenhang mit dem Vertrag ____________ betreffend das Bauvorhaben ___________ bestellt.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Schlichter wird im Zusammenhang mit dem Vertrag ____________ betreffend das Bauvorhaben ____________ zur Behandlung der/des streitigen Themenkomplexe/s ____________ bestellt.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4"/>
          <w:szCs w:val="24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II.</w:t>
        <w:tab/>
        <w:t>Pflichten der Parteien und des Schlichters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Parteien und der Schlichter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bernehmen hiermit ausdr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 die ihnen in der </w:t>
      </w:r>
      <w:r>
        <w:rPr>
          <w:i w:val="1"/>
          <w:iCs w:val="1"/>
          <w:sz w:val="22"/>
          <w:szCs w:val="22"/>
          <w:rtl w:val="0"/>
          <w:lang w:val="de-DE"/>
        </w:rPr>
        <w:t>SL</w:t>
      </w:r>
      <w:r>
        <w:rPr>
          <w:i w:val="1"/>
          <w:iCs w:val="1"/>
          <w:sz w:val="22"/>
          <w:szCs w:val="22"/>
          <w:rtl w:val="0"/>
          <w:lang w:val="de-DE"/>
        </w:rPr>
        <w:t> </w:t>
      </w:r>
      <w:r>
        <w:rPr>
          <w:i w:val="1"/>
          <w:iCs w:val="1"/>
          <w:sz w:val="22"/>
          <w:szCs w:val="22"/>
          <w:rtl w:val="0"/>
          <w:lang w:val="de-DE"/>
        </w:rPr>
        <w:t>Bau</w:t>
      </w:r>
      <w:r>
        <w:rPr>
          <w:sz w:val="22"/>
          <w:szCs w:val="22"/>
          <w:rtl w:val="0"/>
          <w:lang w:val="de-DE"/>
        </w:rPr>
        <w:t xml:space="preserve"> zugeordneten Pflichten als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nliche Verpflichtung, insbesondere der Schlichter die Pflicht zur Neutralit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t, Verschwiegenheit und Verfahrensverantwortung.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382573</wp:posOffset>
                </wp:positionH>
                <wp:positionV relativeFrom="line">
                  <wp:posOffset>242416</wp:posOffset>
                </wp:positionV>
                <wp:extent cx="125730" cy="125730"/>
                <wp:effectExtent l="0" t="0" r="0" b="0"/>
                <wp:wrapNone/>
                <wp:docPr id="1073741825" name="officeArt object" descr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.1pt;margin-top:19.1pt;width:9.9pt;height:9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91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haben ein Schlichtergremium bestellt. Der Schlichter Herr/Frau __________ 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gt die Verfahrensverantwortung im Sinne des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16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1 Satz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 xml:space="preserve">2.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Schlichter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rt, dass keine Tatsachen vorliegen, die Zweifel an seiner Unparteilichkeit oder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wecken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haben sich in ihrer Schlichtungsvereinbarung verpflichtet, den Schlichter sowie von ihm beigezogene fachkundige Dritte in einem nachfolgenden Schiedsgerichts- oder Gerichtsverfahren nicht als Zeugen oder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ndige/n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Tatsachen zu benennen, die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Schlichtungsverfahrens offenbart wurden.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III.</w:t>
        <w:tab/>
        <w:t>Bevollm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chtigungen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spacing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IV.</w:t>
        <w:tab/>
        <w:t>Beendigung des Schlichtervertrages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Vertrag endet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Verfahrensbeendigung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19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>
      <w:pPr>
        <w:pStyle w:val="Body Text"/>
        <w:numPr>
          <w:ilvl w:val="0"/>
          <w:numId w:val="4"/>
        </w:numPr>
        <w:bidi w:val="0"/>
        <w:spacing w:line="300" w:lineRule="exact"/>
        <w:ind w:right="0"/>
        <w:jc w:val="both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 xml:space="preserve">durch Vereinbarung der Parteien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92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durch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rung des Schlichters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Nach Vertragsbeendigung hat der Schlichter die ihm von den einzelnen Parteien zur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gestellten Unterlagen unverz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an die jeweilige Partei herauszugeben.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V.</w:t>
        <w:tab/>
        <w:t>Verg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tung und Auslagen des Schlichters</w:t>
      </w:r>
      <w:r>
        <w:rPr>
          <w:b w:val="1"/>
          <w:bCs w:val="1"/>
          <w:sz w:val="22"/>
          <w:szCs w:val="22"/>
          <w:vertAlign w:val="superscript"/>
        </w:rPr>
        <w:footnoteReference w:id="4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tung und Auslagen richten sich nach </w:t>
      </w:r>
      <w:r>
        <w:rPr>
          <w:sz w:val="22"/>
          <w:szCs w:val="22"/>
          <w:rtl w:val="0"/>
          <w:lang w:val="de-DE"/>
        </w:rPr>
        <w:t>§§ </w:t>
      </w:r>
      <w:r>
        <w:rPr>
          <w:sz w:val="22"/>
          <w:szCs w:val="22"/>
          <w:rtl w:val="0"/>
          <w:lang w:val="de-DE"/>
        </w:rPr>
        <w:t>8 und 9.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49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9"/>
        <w:gridCol w:w="831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Schlichters wird mit einem Stundensatz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Schlichters wird mit einem Tagessatz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1293494</wp:posOffset>
                </wp:positionH>
                <wp:positionV relativeFrom="page">
                  <wp:posOffset>6864349</wp:posOffset>
                </wp:positionV>
                <wp:extent cx="125730" cy="125730"/>
                <wp:effectExtent l="0" t="0" r="0" b="0"/>
                <wp:wrapNone/>
                <wp:docPr id="1073741826" name="officeArt object" descr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1.8pt;margin-top:540.5pt;width:9.9pt;height:9.9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tigkeit des Schlichters wird wie folgt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tet: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________________________________________________________________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92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notwendigen Reisekosten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EUR/km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eigengenutzten PKW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Klasse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Bahnfahrten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Class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Flugreisen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Mietwagen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sonstigen Auslagen des Schlichters werden dem Schlichter von den Parteien auf Nachweis erstattet.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tung, Auslagen und Kosten werden von den Parteien zu gleichen Teilen getragen. Die Parteien sind dem Schlichter als Gesamtschuldner verpflichtet.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verpflichten sich zur Zahlung binnen vier Wochen nach Rechnungslegung.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Listenabsatz1"/>
        <w:numPr>
          <w:ilvl w:val="0"/>
          <w:numId w:val="7"/>
        </w:numPr>
        <w:bidi w:val="0"/>
        <w:spacing w:line="300" w:lineRule="exact"/>
        <w:ind w:right="0"/>
        <w:jc w:val="both"/>
        <w:rPr>
          <w:rtl w:val="0"/>
          <w:lang w:val="de-DE"/>
        </w:rPr>
      </w:pPr>
      <w:r>
        <w:rPr>
          <w:b w:val="1"/>
          <w:bCs w:val="1"/>
          <w:rtl w:val="0"/>
          <w:lang w:val="de-DE"/>
        </w:rPr>
        <w:t>Schiedsgutachten</w:t>
      </w:r>
    </w:p>
    <w:p>
      <w:pPr>
        <w:pStyle w:val="Listenabsatz1"/>
        <w:spacing w:line="300" w:lineRule="exact"/>
        <w:ind w:left="567" w:firstLine="0"/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>Gem</w:t>
      </w:r>
      <w:r>
        <w:rPr>
          <w:rtl w:val="0"/>
          <w:lang w:val="de-DE"/>
        </w:rPr>
        <w:t>äß § </w:t>
      </w:r>
      <w:r>
        <w:rPr>
          <w:rtl w:val="0"/>
          <w:lang w:val="de-DE"/>
        </w:rPr>
        <w:t>21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die Parteien den Schlichter um die Erstellung eines Schiedsgutachtens bitten. Einigen sich die Beteiligten hierauf, ist eine gesonderte Schiedsgutachtervereinbarung abzuschlie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VII.</w:t>
        <w:tab/>
        <w:t>Besondere Vereinbarungen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  <w:tab w:val="clear" w:pos="1985"/>
          <w:tab w:val="clear" w:pos="4536"/>
        </w:tabs>
        <w:spacing w:line="24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mehrere Schlichter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3">
    <w:p>
      <w:pPr>
        <w:pStyle w:val="footnote text"/>
        <w:spacing w:line="240" w:lineRule="auto"/>
      </w:pPr>
      <w:r>
        <w:rPr>
          <w:rStyle w:val="footnote reference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4">
    <w:p>
      <w:pPr>
        <w:pStyle w:val="footnote text"/>
      </w:pP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4"/>
  </w:abstractNum>
  <w:abstractNum w:abstractNumId="1">
    <w:multiLevelType w:val="hybridMultilevel"/>
    <w:styleLink w:val="Importierter Stil: 4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4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16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8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6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32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50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7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48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5"/>
  </w:abstractNum>
  <w:abstractNum w:abstractNumId="3">
    <w:multiLevelType w:val="hybridMultilevel"/>
    <w:styleLink w:val="Importierter Stil: 5"/>
    <w:lvl w:ilvl="0">
      <w:start w:val="1"/>
      <w:numFmt w:val="bullet"/>
      <w:suff w:val="tab"/>
      <w:lvlText w:val="-"/>
      <w:lvlJc w:val="left"/>
      <w:pPr>
        <w:tabs>
          <w:tab w:val="clear" w:pos="1985"/>
          <w:tab w:val="clear" w:pos="4536"/>
        </w:tabs>
        <w:ind w:left="9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1985"/>
          <w:tab w:val="clear" w:pos="4536"/>
        </w:tabs>
        <w:ind w:left="16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1985"/>
          <w:tab w:val="clear" w:pos="4536"/>
        </w:tabs>
        <w:ind w:left="23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1985"/>
          <w:tab w:val="clear" w:pos="4536"/>
        </w:tabs>
        <w:ind w:left="30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1985"/>
          <w:tab w:val="clear" w:pos="4536"/>
        </w:tabs>
        <w:ind w:left="380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1985"/>
          <w:tab w:val="clear" w:pos="4536"/>
        </w:tabs>
        <w:ind w:left="452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1985"/>
          <w:tab w:val="clear" w:pos="4536"/>
        </w:tabs>
        <w:ind w:left="524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1985"/>
          <w:tab w:val="clear" w:pos="4536"/>
        </w:tabs>
        <w:ind w:left="59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1985"/>
          <w:tab w:val="clear" w:pos="4536"/>
        </w:tabs>
        <w:ind w:left="668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6"/>
  </w:abstractNum>
  <w:abstractNum w:abstractNumId="5">
    <w:multiLevelType w:val="hybridMultilevel"/>
    <w:styleLink w:val="Importierter Stil: 6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4">
    <w:name w:val="Importierter Stil: 4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5">
    <w:name w:val="Importierter Stil: 5"/>
    <w:pPr>
      <w:numPr>
        <w:numId w:val="3"/>
      </w:numPr>
    </w:pPr>
  </w:style>
  <w:style w:type="numbering" w:styleId="Importierter Stil: 6">
    <w:name w:val="Importierter Stil: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